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77777777" w:rsidR="007E44D9" w:rsidRPr="007E44D9" w:rsidRDefault="00D73852" w:rsidP="007E44D9">
      <w:pPr>
        <w:bidi/>
        <w:spacing w:after="0" w:line="240" w:lineRule="auto"/>
        <w:jc w:val="center"/>
        <w:rPr>
          <w:rFonts w:cs="Calibri"/>
          <w:b/>
          <w:bCs/>
          <w:color w:val="0070C0"/>
          <w:sz w:val="28"/>
          <w:szCs w:val="28"/>
          <w:rtl/>
          <w:lang w:bidi="ar-IQ"/>
        </w:rPr>
      </w:pPr>
      <w:r w:rsidRPr="007E44D9">
        <w:rPr>
          <w:rFonts w:cs="Calibri" w:hint="cs"/>
          <w:b/>
          <w:bCs/>
          <w:color w:val="0070C0"/>
          <w:sz w:val="28"/>
          <w:szCs w:val="28"/>
          <w:rtl/>
          <w:lang w:bidi="ar-IQ"/>
        </w:rPr>
        <w:t>هيأة الشفافية في إدارة الثروات الطبيعية</w:t>
      </w:r>
    </w:p>
    <w:p w14:paraId="5B01C53C" w14:textId="2B28B75A" w:rsidR="008C3D46" w:rsidRPr="007E44D9" w:rsidRDefault="005B15F7" w:rsidP="007E44D9">
      <w:pPr>
        <w:bidi/>
        <w:spacing w:after="240" w:line="240" w:lineRule="auto"/>
        <w:jc w:val="center"/>
        <w:rPr>
          <w:rFonts w:cs="Calibri"/>
          <w:b/>
          <w:bCs/>
          <w:color w:val="0070C0"/>
          <w:sz w:val="28"/>
          <w:szCs w:val="28"/>
          <w:rtl/>
          <w:lang w:bidi="ar-IQ"/>
        </w:rPr>
      </w:pPr>
      <w:r w:rsidRPr="007E44D9">
        <w:rPr>
          <w:rFonts w:cs="Calibri"/>
          <w:b/>
          <w:bCs/>
          <w:color w:val="0070C0"/>
          <w:sz w:val="28"/>
          <w:szCs w:val="28"/>
          <w:rtl/>
          <w:lang w:bidi="ar-IQ"/>
        </w:rPr>
        <w:t>اجتماع</w:t>
      </w:r>
      <w:r w:rsidR="002A18C7" w:rsidRPr="007E44D9">
        <w:rPr>
          <w:rFonts w:cs="Calibri"/>
          <w:b/>
          <w:bCs/>
          <w:color w:val="0070C0"/>
          <w:sz w:val="28"/>
          <w:szCs w:val="28"/>
          <w:rtl/>
          <w:lang w:bidi="ar-IQ"/>
        </w:rPr>
        <w:t xml:space="preserve"> مجلس </w:t>
      </w:r>
      <w:r w:rsidR="00714A5C" w:rsidRPr="007E44D9">
        <w:rPr>
          <w:rFonts w:cs="Calibri"/>
          <w:b/>
          <w:bCs/>
          <w:color w:val="0070C0"/>
          <w:sz w:val="28"/>
          <w:szCs w:val="28"/>
          <w:rtl/>
          <w:lang w:bidi="ar-IQ"/>
        </w:rPr>
        <w:t>الأ</w:t>
      </w:r>
      <w:r w:rsidR="00F645D2" w:rsidRPr="007E44D9">
        <w:rPr>
          <w:rFonts w:cs="Calibri"/>
          <w:b/>
          <w:bCs/>
          <w:color w:val="0070C0"/>
          <w:sz w:val="28"/>
          <w:szCs w:val="28"/>
          <w:rtl/>
          <w:lang w:bidi="ar-IQ"/>
        </w:rPr>
        <w:t>من</w:t>
      </w:r>
      <w:r w:rsidR="00714A5C" w:rsidRPr="007E44D9">
        <w:rPr>
          <w:rFonts w:cs="Calibri"/>
          <w:b/>
          <w:bCs/>
          <w:color w:val="0070C0"/>
          <w:sz w:val="28"/>
          <w:szCs w:val="28"/>
          <w:rtl/>
          <w:lang w:bidi="ar-IQ"/>
        </w:rPr>
        <w:t>اء</w:t>
      </w:r>
      <w:r w:rsidR="002A18C7" w:rsidRPr="007E44D9">
        <w:rPr>
          <w:rFonts w:cs="Calibri"/>
          <w:b/>
          <w:bCs/>
          <w:color w:val="0070C0"/>
          <w:sz w:val="28"/>
          <w:szCs w:val="28"/>
          <w:rtl/>
          <w:lang w:bidi="ar-IQ"/>
        </w:rPr>
        <w:t xml:space="preserve"> رقم </w:t>
      </w:r>
      <w:bookmarkStart w:id="0" w:name="_Hlk19821157"/>
      <w:r w:rsidR="00F85141">
        <w:rPr>
          <w:rFonts w:cs="Calibri" w:hint="cs"/>
          <w:b/>
          <w:bCs/>
          <w:color w:val="0070C0"/>
          <w:sz w:val="28"/>
          <w:szCs w:val="28"/>
          <w:rtl/>
          <w:lang w:bidi="ar-IQ"/>
        </w:rPr>
        <w:t>71</w:t>
      </w:r>
    </w:p>
    <w:p w14:paraId="0DE33EA8" w14:textId="5F638935" w:rsidR="007E44D9" w:rsidRPr="00F85141" w:rsidRDefault="007E44D9" w:rsidP="00F85141">
      <w:pPr>
        <w:bidi/>
        <w:spacing w:after="0" w:line="240" w:lineRule="auto"/>
        <w:jc w:val="both"/>
        <w:rPr>
          <w:rFonts w:cs="Calibri"/>
          <w:color w:val="4472C4" w:themeColor="accent1"/>
          <w:sz w:val="28"/>
          <w:szCs w:val="28"/>
          <w:rtl/>
          <w:lang w:bidi="ar-IQ"/>
        </w:rPr>
      </w:pPr>
      <w:r w:rsidRPr="00F85141">
        <w:rPr>
          <w:rFonts w:cs="Calibri" w:hint="cs"/>
          <w:b/>
          <w:bCs/>
          <w:color w:val="4472C4" w:themeColor="accent1"/>
          <w:sz w:val="28"/>
          <w:szCs w:val="28"/>
          <w:rtl/>
          <w:lang w:bidi="ar-IQ"/>
        </w:rPr>
        <w:t>المكان:</w:t>
      </w:r>
      <w:r w:rsidRPr="00F85141">
        <w:rPr>
          <w:rFonts w:cs="Calibri" w:hint="cs"/>
          <w:color w:val="4472C4" w:themeColor="accent1"/>
          <w:sz w:val="28"/>
          <w:szCs w:val="28"/>
          <w:rtl/>
          <w:lang w:bidi="ar-IQ"/>
        </w:rPr>
        <w:t xml:space="preserve"> </w:t>
      </w:r>
      <w:r w:rsidR="00F85141" w:rsidRPr="00F85141">
        <w:rPr>
          <w:rFonts w:cs="Calibri"/>
          <w:color w:val="4472C4" w:themeColor="accent1"/>
          <w:sz w:val="28"/>
          <w:szCs w:val="28"/>
          <w:rtl/>
          <w:lang w:bidi="ar-IQ"/>
        </w:rPr>
        <w:t xml:space="preserve">افتراضي عبر منصة مايكروسوفت </w:t>
      </w:r>
      <w:proofErr w:type="spellStart"/>
      <w:r w:rsidR="00F85141" w:rsidRPr="00F85141">
        <w:rPr>
          <w:rFonts w:cs="Calibri"/>
          <w:color w:val="4472C4" w:themeColor="accent1"/>
          <w:sz w:val="28"/>
          <w:szCs w:val="28"/>
          <w:rtl/>
          <w:lang w:bidi="ar-IQ"/>
        </w:rPr>
        <w:t>تيمز</w:t>
      </w:r>
      <w:proofErr w:type="spellEnd"/>
    </w:p>
    <w:p w14:paraId="598EF96B" w14:textId="3E7B7FB8" w:rsidR="00D507DA" w:rsidRPr="00F85141" w:rsidRDefault="007E44D9" w:rsidP="00F85141">
      <w:pPr>
        <w:bidi/>
        <w:spacing w:after="0" w:line="240" w:lineRule="auto"/>
        <w:jc w:val="both"/>
        <w:rPr>
          <w:rFonts w:cs="Calibri"/>
          <w:color w:val="4472C4" w:themeColor="accent1"/>
          <w:sz w:val="28"/>
          <w:szCs w:val="28"/>
          <w:rtl/>
          <w:lang w:bidi="ar-IQ"/>
        </w:rPr>
      </w:pPr>
      <w:r w:rsidRPr="00F85141">
        <w:rPr>
          <w:rFonts w:cs="Calibri" w:hint="cs"/>
          <w:b/>
          <w:bCs/>
          <w:color w:val="4472C4" w:themeColor="accent1"/>
          <w:sz w:val="28"/>
          <w:szCs w:val="28"/>
          <w:rtl/>
          <w:lang w:bidi="ar-IQ"/>
        </w:rPr>
        <w:t>الزمان:</w:t>
      </w:r>
      <w:r w:rsidRPr="00F85141">
        <w:rPr>
          <w:rFonts w:cs="Calibri" w:hint="cs"/>
          <w:color w:val="4472C4" w:themeColor="accent1"/>
          <w:sz w:val="28"/>
          <w:szCs w:val="28"/>
          <w:rtl/>
          <w:lang w:bidi="ar-IQ"/>
        </w:rPr>
        <w:t xml:space="preserve"> </w:t>
      </w:r>
      <w:r w:rsidR="00F85141" w:rsidRPr="00F85141">
        <w:rPr>
          <w:rFonts w:asciiTheme="minorHAnsi" w:hAnsiTheme="minorHAnsi" w:cstheme="minorHAnsi"/>
          <w:color w:val="4472C4" w:themeColor="accent1"/>
          <w:sz w:val="28"/>
          <w:szCs w:val="28"/>
          <w:rtl/>
          <w:lang w:bidi="ar-IQ"/>
        </w:rPr>
        <w:t xml:space="preserve">تمام الساعة التاسعة صباحاً من يوم </w:t>
      </w:r>
      <w:r w:rsidR="00F85141" w:rsidRPr="00F85141">
        <w:rPr>
          <w:rFonts w:asciiTheme="minorHAnsi" w:hAnsiTheme="minorHAnsi" w:cstheme="minorHAnsi" w:hint="cs"/>
          <w:color w:val="4472C4" w:themeColor="accent1"/>
          <w:sz w:val="28"/>
          <w:szCs w:val="28"/>
          <w:rtl/>
          <w:lang w:bidi="ar-IQ"/>
        </w:rPr>
        <w:t>الثلاثاء</w:t>
      </w:r>
      <w:r w:rsidR="00F85141" w:rsidRPr="00F85141">
        <w:rPr>
          <w:rFonts w:asciiTheme="minorHAnsi" w:hAnsiTheme="minorHAnsi" w:cstheme="minorHAnsi"/>
          <w:color w:val="4472C4" w:themeColor="accent1"/>
          <w:sz w:val="28"/>
          <w:szCs w:val="28"/>
          <w:rtl/>
          <w:lang w:bidi="ar-IQ"/>
        </w:rPr>
        <w:t xml:space="preserve"> الموافق </w:t>
      </w:r>
      <w:r w:rsidR="00F85141" w:rsidRPr="00F85141">
        <w:rPr>
          <w:rFonts w:asciiTheme="minorHAnsi" w:hAnsiTheme="minorHAnsi" w:cstheme="minorHAnsi" w:hint="cs"/>
          <w:color w:val="4472C4" w:themeColor="accent1"/>
          <w:sz w:val="28"/>
          <w:szCs w:val="28"/>
          <w:rtl/>
          <w:lang w:bidi="ar-IQ"/>
        </w:rPr>
        <w:t>12/5/2020</w:t>
      </w:r>
      <w:bookmarkEnd w:id="0"/>
    </w:p>
    <w:p w14:paraId="174B60E9" w14:textId="77777777" w:rsidR="00F85141" w:rsidRPr="00C03DBB" w:rsidRDefault="00F85141" w:rsidP="00F85141">
      <w:pPr>
        <w:bidi/>
        <w:spacing w:before="240" w:after="0"/>
        <w:jc w:val="both"/>
        <w:rPr>
          <w:rFonts w:asciiTheme="minorHAnsi" w:hAnsiTheme="minorHAnsi" w:cstheme="minorHAnsi"/>
          <w:b/>
          <w:bCs/>
          <w:color w:val="000000" w:themeColor="text1"/>
          <w:sz w:val="28"/>
          <w:szCs w:val="28"/>
          <w:rtl/>
          <w:lang w:bidi="ar-IQ"/>
        </w:rPr>
      </w:pPr>
      <w:r w:rsidRPr="00C03DBB">
        <w:rPr>
          <w:rFonts w:asciiTheme="minorHAnsi" w:hAnsiTheme="minorHAnsi" w:cstheme="minorHAnsi"/>
          <w:b/>
          <w:bCs/>
          <w:color w:val="000000" w:themeColor="text1"/>
          <w:sz w:val="28"/>
          <w:szCs w:val="28"/>
          <w:rtl/>
          <w:lang w:bidi="ar-IQ"/>
        </w:rPr>
        <w:t>ت</w:t>
      </w:r>
      <w:r>
        <w:rPr>
          <w:rFonts w:asciiTheme="minorHAnsi" w:hAnsiTheme="minorHAnsi" w:cstheme="minorHAnsi" w:hint="cs"/>
          <w:b/>
          <w:bCs/>
          <w:color w:val="000000" w:themeColor="text1"/>
          <w:sz w:val="28"/>
          <w:szCs w:val="28"/>
          <w:rtl/>
          <w:lang w:bidi="ar-IQ"/>
        </w:rPr>
        <w:t>حديث خطة العمل</w:t>
      </w:r>
    </w:p>
    <w:p w14:paraId="41D1889C" w14:textId="77777777" w:rsidR="00F85141" w:rsidRDefault="00F85141" w:rsidP="00F85141">
      <w:pPr>
        <w:bidi/>
        <w:spacing w:after="0"/>
        <w:jc w:val="both"/>
        <w:rPr>
          <w:rFonts w:cstheme="minorHAnsi"/>
          <w:sz w:val="28"/>
          <w:szCs w:val="28"/>
          <w:rtl/>
          <w:lang w:bidi="ar-IQ"/>
        </w:rPr>
      </w:pPr>
      <w:r>
        <w:rPr>
          <w:rFonts w:cstheme="minorHAnsi" w:hint="cs"/>
          <w:sz w:val="28"/>
          <w:szCs w:val="28"/>
          <w:rtl/>
          <w:lang w:bidi="ar-IQ"/>
        </w:rPr>
        <w:t xml:space="preserve">اطلع المجلس على التغييرات المقترحة على محاور ونشاطات خطة العمل بناء على ما ورد في الإجراءات التصحيحية وعلى توصيات اجتماعات عمان التي </w:t>
      </w:r>
      <w:proofErr w:type="spellStart"/>
      <w:r>
        <w:rPr>
          <w:rFonts w:cstheme="minorHAnsi" w:hint="cs"/>
          <w:sz w:val="28"/>
          <w:szCs w:val="28"/>
          <w:rtl/>
          <w:lang w:bidi="ar-IQ"/>
        </w:rPr>
        <w:t>دعى</w:t>
      </w:r>
      <w:proofErr w:type="spellEnd"/>
      <w:r>
        <w:rPr>
          <w:rFonts w:cstheme="minorHAnsi" w:hint="cs"/>
          <w:sz w:val="28"/>
          <w:szCs w:val="28"/>
          <w:rtl/>
          <w:lang w:bidi="ar-IQ"/>
        </w:rPr>
        <w:t xml:space="preserve"> لها البنك الدولي خلال الفترة من 27 شباط إلى 4 آذار 2020 بحضور عدد من أعضاء مجلس الأمناء وممثلين عن وزارة المالية البنك الدولي والسكرتارية الدولية للمبادرة والاتحاد الأوربي والإداري المستقل. وناقش المجلس تفاصيل ومتطلبات الأنشطة المقترحة لمحاور الخطة التسعة والآلية التي سيتم بها وضع الكلف التخمينية للنشاطات.</w:t>
      </w:r>
    </w:p>
    <w:p w14:paraId="1E72AAD5" w14:textId="77777777" w:rsidR="00F85141" w:rsidRPr="00F85141" w:rsidRDefault="00F85141" w:rsidP="00F85141">
      <w:pPr>
        <w:bidi/>
        <w:spacing w:after="0"/>
        <w:ind w:firstLine="510"/>
        <w:jc w:val="both"/>
        <w:rPr>
          <w:rFonts w:asciiTheme="minorHAnsi" w:hAnsiTheme="minorHAnsi" w:cstheme="minorHAnsi"/>
          <w:color w:val="4472C4" w:themeColor="accent1"/>
          <w:sz w:val="28"/>
          <w:szCs w:val="28"/>
          <w:rtl/>
          <w:lang w:bidi="ar-IQ"/>
        </w:rPr>
      </w:pPr>
      <w:r w:rsidRPr="00F85141">
        <w:rPr>
          <w:rFonts w:asciiTheme="minorHAnsi" w:hAnsiTheme="minorHAnsi" w:cstheme="minorHAnsi"/>
          <w:b/>
          <w:bCs/>
          <w:color w:val="4472C4" w:themeColor="accent1"/>
          <w:sz w:val="28"/>
          <w:szCs w:val="28"/>
          <w:rtl/>
          <w:lang w:bidi="ar-IQ"/>
        </w:rPr>
        <w:t>القرار:</w:t>
      </w:r>
    </w:p>
    <w:p w14:paraId="30105EE8" w14:textId="77777777" w:rsidR="00F85141" w:rsidRPr="00F85141" w:rsidRDefault="00F85141" w:rsidP="00F85141">
      <w:pPr>
        <w:bidi/>
        <w:spacing w:after="0"/>
        <w:ind w:left="510"/>
        <w:jc w:val="both"/>
        <w:rPr>
          <w:rFonts w:asciiTheme="minorHAnsi" w:hAnsiTheme="minorHAnsi" w:cstheme="minorHAnsi"/>
          <w:color w:val="4472C4" w:themeColor="accent1"/>
          <w:sz w:val="28"/>
          <w:szCs w:val="28"/>
          <w:rtl/>
          <w:lang w:bidi="ar-IQ"/>
        </w:rPr>
      </w:pPr>
      <w:r w:rsidRPr="00F85141">
        <w:rPr>
          <w:rFonts w:asciiTheme="minorHAnsi" w:hAnsiTheme="minorHAnsi" w:cstheme="minorHAnsi" w:hint="cs"/>
          <w:color w:val="4472C4" w:themeColor="accent1"/>
          <w:sz w:val="28"/>
          <w:szCs w:val="28"/>
          <w:rtl/>
          <w:lang w:bidi="ar-IQ"/>
        </w:rPr>
        <w:t>إقرار الخطة بشكل مبدئي بعد مراعاة الملاحظات التي أبداها الأعضاء وتشكيل لجنة مكونة من السادة محمد رحيم وزيد الياسري وجلال أحمد ود. علاء العامري وعلاء محيي الدين تكلف بتحديد الكلف التخمينية والإطار الزمني للنشاطات.</w:t>
      </w:r>
    </w:p>
    <w:p w14:paraId="7F15C697" w14:textId="77777777" w:rsidR="00F85141" w:rsidRPr="00C03DBB" w:rsidRDefault="00F85141" w:rsidP="00F85141">
      <w:pPr>
        <w:bidi/>
        <w:spacing w:before="240" w:after="0"/>
        <w:jc w:val="both"/>
        <w:rPr>
          <w:rFonts w:asciiTheme="minorHAnsi" w:hAnsiTheme="minorHAnsi" w:cstheme="minorHAnsi"/>
          <w:b/>
          <w:bCs/>
          <w:color w:val="000000" w:themeColor="text1"/>
          <w:sz w:val="28"/>
          <w:szCs w:val="28"/>
          <w:lang w:bidi="ar-IQ"/>
        </w:rPr>
      </w:pPr>
      <w:r>
        <w:rPr>
          <w:rFonts w:asciiTheme="minorHAnsi" w:hAnsiTheme="minorHAnsi" w:cstheme="minorHAnsi" w:hint="cs"/>
          <w:b/>
          <w:bCs/>
          <w:color w:val="000000" w:themeColor="text1"/>
          <w:sz w:val="28"/>
          <w:szCs w:val="28"/>
          <w:rtl/>
          <w:lang w:bidi="ar-IQ"/>
        </w:rPr>
        <w:t>خارطة طريق ملكية المنفعة</w:t>
      </w:r>
    </w:p>
    <w:p w14:paraId="017086AC" w14:textId="77777777" w:rsidR="00F85141" w:rsidRDefault="00F85141" w:rsidP="00F85141">
      <w:pPr>
        <w:bidi/>
        <w:spacing w:after="0"/>
        <w:jc w:val="both"/>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ناقش المجلس التعديلات النهائية التي أجريت بناء على الملاحظات التي طرحت في الاجتماع السابق والملاحظات التي ناقشها الأعضاء في كروب المجلس على منصة واتس اب خلال الفترة بين الاجتماعين.</w:t>
      </w:r>
    </w:p>
    <w:p w14:paraId="54EB12AE" w14:textId="77777777" w:rsidR="00F85141" w:rsidRPr="00F85141" w:rsidRDefault="00F85141" w:rsidP="00F85141">
      <w:pPr>
        <w:bidi/>
        <w:spacing w:after="0"/>
        <w:ind w:firstLine="510"/>
        <w:jc w:val="both"/>
        <w:rPr>
          <w:rFonts w:asciiTheme="minorHAnsi" w:hAnsiTheme="minorHAnsi" w:cstheme="minorHAnsi"/>
          <w:color w:val="4472C4" w:themeColor="accent1"/>
          <w:sz w:val="28"/>
          <w:szCs w:val="28"/>
          <w:rtl/>
          <w:lang w:bidi="ar-IQ"/>
        </w:rPr>
      </w:pPr>
      <w:r w:rsidRPr="00F85141">
        <w:rPr>
          <w:rFonts w:asciiTheme="minorHAnsi" w:hAnsiTheme="minorHAnsi" w:cstheme="minorHAnsi"/>
          <w:b/>
          <w:bCs/>
          <w:color w:val="4472C4" w:themeColor="accent1"/>
          <w:sz w:val="28"/>
          <w:szCs w:val="28"/>
          <w:rtl/>
          <w:lang w:bidi="ar-IQ"/>
        </w:rPr>
        <w:t>القرار</w:t>
      </w:r>
      <w:r w:rsidRPr="00F85141">
        <w:rPr>
          <w:rFonts w:asciiTheme="minorHAnsi" w:hAnsiTheme="minorHAnsi" w:cstheme="minorHAnsi"/>
          <w:color w:val="4472C4" w:themeColor="accent1"/>
          <w:sz w:val="28"/>
          <w:szCs w:val="28"/>
          <w:rtl/>
          <w:lang w:bidi="ar-IQ"/>
        </w:rPr>
        <w:t>:</w:t>
      </w:r>
    </w:p>
    <w:p w14:paraId="59387EC4" w14:textId="77777777" w:rsidR="00F85141" w:rsidRPr="00F85141" w:rsidRDefault="00F85141" w:rsidP="00F85141">
      <w:pPr>
        <w:bidi/>
        <w:spacing w:after="0"/>
        <w:ind w:left="510"/>
        <w:jc w:val="both"/>
        <w:rPr>
          <w:rFonts w:asciiTheme="minorHAnsi" w:hAnsiTheme="minorHAnsi" w:cstheme="minorHAnsi"/>
          <w:color w:val="4472C4" w:themeColor="accent1"/>
          <w:sz w:val="28"/>
          <w:szCs w:val="28"/>
          <w:highlight w:val="yellow"/>
          <w:rtl/>
          <w:lang w:bidi="ar-IQ"/>
        </w:rPr>
      </w:pPr>
      <w:r w:rsidRPr="00F85141">
        <w:rPr>
          <w:rFonts w:asciiTheme="minorHAnsi" w:hAnsiTheme="minorHAnsi" w:cstheme="minorHAnsi" w:hint="cs"/>
          <w:color w:val="4472C4" w:themeColor="accent1"/>
          <w:sz w:val="28"/>
          <w:szCs w:val="28"/>
          <w:rtl/>
          <w:lang w:bidi="ar-IQ"/>
        </w:rPr>
        <w:t>إقرار خارطة الطريق بشكلها النهائي بعد مراعاة الملاحظات الآتية</w:t>
      </w:r>
      <w:r w:rsidRPr="00F85141">
        <w:rPr>
          <w:rFonts w:asciiTheme="minorHAnsi" w:hAnsiTheme="minorHAnsi" w:cstheme="minorHAnsi" w:hint="cs"/>
          <w:color w:val="4472C4" w:themeColor="accent1"/>
          <w:sz w:val="28"/>
          <w:szCs w:val="28"/>
          <w:highlight w:val="yellow"/>
          <w:rtl/>
          <w:lang w:bidi="ar-IQ"/>
        </w:rPr>
        <w:t>:</w:t>
      </w:r>
    </w:p>
    <w:p w14:paraId="67641D89" w14:textId="77777777" w:rsidR="00F85141" w:rsidRPr="00F85141" w:rsidRDefault="00F85141" w:rsidP="00F85141">
      <w:pPr>
        <w:pStyle w:val="ListParagraph"/>
        <w:numPr>
          <w:ilvl w:val="0"/>
          <w:numId w:val="33"/>
        </w:numPr>
        <w:bidi/>
        <w:jc w:val="both"/>
        <w:rPr>
          <w:rFonts w:asciiTheme="minorHAnsi" w:hAnsiTheme="minorHAnsi" w:cstheme="minorHAnsi"/>
          <w:color w:val="4472C4" w:themeColor="accent1"/>
          <w:sz w:val="28"/>
          <w:szCs w:val="28"/>
          <w:lang w:bidi="ar-IQ"/>
        </w:rPr>
      </w:pPr>
      <w:r w:rsidRPr="00F85141">
        <w:rPr>
          <w:rFonts w:asciiTheme="minorHAnsi" w:hAnsiTheme="minorHAnsi" w:cstheme="minorHAnsi" w:hint="cs"/>
          <w:color w:val="4472C4" w:themeColor="accent1"/>
          <w:sz w:val="28"/>
          <w:szCs w:val="28"/>
          <w:rtl/>
          <w:lang w:bidi="ar-IQ"/>
        </w:rPr>
        <w:t>الإشارة في تعريف المالك المنتفع إلى النص الوارد في القانون المدني العراقي بخصوص (حق الانتفاع).</w:t>
      </w:r>
    </w:p>
    <w:p w14:paraId="06CE0609" w14:textId="77777777" w:rsidR="00F85141" w:rsidRPr="00F85141" w:rsidRDefault="00F85141" w:rsidP="00F85141">
      <w:pPr>
        <w:pStyle w:val="ListParagraph"/>
        <w:numPr>
          <w:ilvl w:val="0"/>
          <w:numId w:val="33"/>
        </w:numPr>
        <w:bidi/>
        <w:jc w:val="both"/>
        <w:rPr>
          <w:rFonts w:asciiTheme="minorHAnsi" w:hAnsiTheme="minorHAnsi" w:cstheme="minorHAnsi"/>
          <w:color w:val="4472C4" w:themeColor="accent1"/>
          <w:sz w:val="28"/>
          <w:szCs w:val="28"/>
          <w:lang w:bidi="ar-IQ"/>
        </w:rPr>
      </w:pPr>
      <w:r w:rsidRPr="00F85141">
        <w:rPr>
          <w:rFonts w:asciiTheme="minorHAnsi" w:hAnsiTheme="minorHAnsi" w:cstheme="minorHAnsi" w:hint="cs"/>
          <w:color w:val="4472C4" w:themeColor="accent1"/>
          <w:sz w:val="28"/>
          <w:szCs w:val="28"/>
          <w:rtl/>
          <w:lang w:bidi="ar-IQ"/>
        </w:rPr>
        <w:t>اعتماد نص تعريف المبادرة الدولية لأصحاب النفوذ كونه مطابق لتعريف اتفاقية الأمم المتحدة لمكافحة الفساد.</w:t>
      </w:r>
    </w:p>
    <w:p w14:paraId="28CA4503" w14:textId="77777777" w:rsidR="00F85141" w:rsidRPr="00F85141" w:rsidRDefault="00F85141" w:rsidP="00F85141">
      <w:pPr>
        <w:pStyle w:val="ListParagraph"/>
        <w:numPr>
          <w:ilvl w:val="0"/>
          <w:numId w:val="33"/>
        </w:numPr>
        <w:bidi/>
        <w:jc w:val="both"/>
        <w:rPr>
          <w:rFonts w:asciiTheme="minorHAnsi" w:hAnsiTheme="minorHAnsi" w:cstheme="minorHAnsi"/>
          <w:color w:val="4472C4" w:themeColor="accent1"/>
          <w:sz w:val="28"/>
          <w:szCs w:val="28"/>
          <w:lang w:bidi="ar-IQ"/>
        </w:rPr>
      </w:pPr>
      <w:r w:rsidRPr="00F85141">
        <w:rPr>
          <w:rFonts w:asciiTheme="minorHAnsi" w:hAnsiTheme="minorHAnsi" w:cstheme="minorHAnsi" w:hint="cs"/>
          <w:color w:val="4472C4" w:themeColor="accent1"/>
          <w:sz w:val="28"/>
          <w:szCs w:val="28"/>
          <w:rtl/>
          <w:lang w:bidi="ar-IQ"/>
        </w:rPr>
        <w:t>تغيير عتبة الأهمية النسبية لملكية المنفعة من 10% إلى 5%.</w:t>
      </w:r>
    </w:p>
    <w:p w14:paraId="72C65157" w14:textId="77777777" w:rsidR="00F85141" w:rsidRPr="00700E7A" w:rsidRDefault="00F85141" w:rsidP="00F85141">
      <w:pPr>
        <w:bidi/>
        <w:spacing w:before="240"/>
        <w:jc w:val="both"/>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t>تقرير الإنجاز السنوي</w:t>
      </w:r>
    </w:p>
    <w:p w14:paraId="3D2B5ADC" w14:textId="77777777" w:rsidR="00F85141" w:rsidRDefault="00F85141" w:rsidP="00F85141">
      <w:pPr>
        <w:bidi/>
        <w:spacing w:after="0"/>
        <w:jc w:val="both"/>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 xml:space="preserve">استعرض المجلس مسودة التقرير وناقش النشاطات المذكورة ومدى تناسبها مع نشاطات خطة العمل وتطرق الأعضاء </w:t>
      </w:r>
      <w:proofErr w:type="spellStart"/>
      <w:r>
        <w:rPr>
          <w:rFonts w:asciiTheme="minorHAnsi" w:hAnsiTheme="minorHAnsi" w:cstheme="minorHAnsi" w:hint="cs"/>
          <w:color w:val="000000" w:themeColor="text1"/>
          <w:sz w:val="28"/>
          <w:szCs w:val="28"/>
          <w:rtl/>
          <w:lang w:bidi="ar-IQ"/>
        </w:rPr>
        <w:t>ألى</w:t>
      </w:r>
      <w:proofErr w:type="spellEnd"/>
      <w:r>
        <w:rPr>
          <w:rFonts w:asciiTheme="minorHAnsi" w:hAnsiTheme="minorHAnsi" w:cstheme="minorHAnsi" w:hint="cs"/>
          <w:color w:val="000000" w:themeColor="text1"/>
          <w:sz w:val="28"/>
          <w:szCs w:val="28"/>
          <w:rtl/>
          <w:lang w:bidi="ar-IQ"/>
        </w:rPr>
        <w:t xml:space="preserve"> نسب إنجاز الفقرات.</w:t>
      </w:r>
    </w:p>
    <w:p w14:paraId="43498542" w14:textId="054EA4F9" w:rsidR="00F85141" w:rsidRPr="00F85141" w:rsidRDefault="00F85141" w:rsidP="00F85141">
      <w:pPr>
        <w:bidi/>
        <w:spacing w:after="0"/>
        <w:ind w:firstLine="360"/>
        <w:jc w:val="both"/>
        <w:rPr>
          <w:rFonts w:asciiTheme="minorHAnsi" w:hAnsiTheme="minorHAnsi" w:cstheme="minorHAnsi"/>
          <w:color w:val="4472C4" w:themeColor="accent1"/>
          <w:sz w:val="28"/>
          <w:szCs w:val="28"/>
          <w:rtl/>
          <w:lang w:bidi="ar-IQ"/>
        </w:rPr>
      </w:pPr>
      <w:r w:rsidRPr="00F85141">
        <w:rPr>
          <w:rFonts w:asciiTheme="minorHAnsi" w:hAnsiTheme="minorHAnsi" w:cstheme="minorHAnsi" w:hint="cs"/>
          <w:b/>
          <w:bCs/>
          <w:color w:val="4472C4" w:themeColor="accent1"/>
          <w:sz w:val="28"/>
          <w:szCs w:val="28"/>
          <w:rtl/>
          <w:lang w:bidi="ar-IQ"/>
        </w:rPr>
        <w:t>القرار:</w:t>
      </w:r>
    </w:p>
    <w:p w14:paraId="768A1EEC" w14:textId="77777777" w:rsidR="00F85141" w:rsidRPr="00F85141" w:rsidRDefault="00F85141" w:rsidP="00F85141">
      <w:pPr>
        <w:pStyle w:val="ListParagraph"/>
        <w:numPr>
          <w:ilvl w:val="0"/>
          <w:numId w:val="34"/>
        </w:numPr>
        <w:bidi/>
        <w:jc w:val="both"/>
        <w:rPr>
          <w:rFonts w:asciiTheme="minorHAnsi" w:hAnsiTheme="minorHAnsi" w:cstheme="minorHAnsi"/>
          <w:color w:val="4472C4" w:themeColor="accent1"/>
          <w:sz w:val="28"/>
          <w:szCs w:val="28"/>
          <w:lang w:bidi="ar-IQ"/>
        </w:rPr>
      </w:pPr>
      <w:r w:rsidRPr="00F85141">
        <w:rPr>
          <w:rFonts w:asciiTheme="minorHAnsi" w:hAnsiTheme="minorHAnsi" w:cstheme="minorHAnsi" w:hint="cs"/>
          <w:color w:val="4472C4" w:themeColor="accent1"/>
          <w:sz w:val="28"/>
          <w:szCs w:val="28"/>
          <w:rtl/>
          <w:lang w:bidi="ar-IQ"/>
        </w:rPr>
        <w:t>دعوة ممثلي المجتمع المدني إلى تشجيع المنظمات التي قامت بنشاطات لها علاقة بعمل المبادرة على تزويدنا بتفاصيل النشاطات لغرض إضافتها إلى التقرير.</w:t>
      </w:r>
    </w:p>
    <w:p w14:paraId="2BD13DCB" w14:textId="77777777" w:rsidR="00F85141" w:rsidRPr="00F85141" w:rsidRDefault="00F85141" w:rsidP="00F85141">
      <w:pPr>
        <w:pStyle w:val="ListParagraph"/>
        <w:numPr>
          <w:ilvl w:val="0"/>
          <w:numId w:val="34"/>
        </w:numPr>
        <w:bidi/>
        <w:jc w:val="both"/>
        <w:rPr>
          <w:rFonts w:asciiTheme="minorHAnsi" w:hAnsiTheme="minorHAnsi" w:cstheme="minorHAnsi"/>
          <w:color w:val="4472C4" w:themeColor="accent1"/>
          <w:sz w:val="28"/>
          <w:szCs w:val="28"/>
          <w:rtl/>
          <w:lang w:bidi="ar-IQ"/>
        </w:rPr>
      </w:pPr>
      <w:r w:rsidRPr="00F85141">
        <w:rPr>
          <w:rFonts w:asciiTheme="minorHAnsi" w:hAnsiTheme="minorHAnsi" w:cstheme="minorHAnsi" w:hint="cs"/>
          <w:color w:val="4472C4" w:themeColor="accent1"/>
          <w:sz w:val="28"/>
          <w:szCs w:val="28"/>
          <w:rtl/>
          <w:lang w:bidi="ar-IQ"/>
        </w:rPr>
        <w:t>تأجيل إصدار التقرير لحين ورود نشاطات المجتمع المدني الأوسع.</w:t>
      </w:r>
    </w:p>
    <w:p w14:paraId="153C6A8B" w14:textId="77777777" w:rsidR="00F85141" w:rsidRDefault="00F85141" w:rsidP="00F85141">
      <w:pPr>
        <w:bidi/>
        <w:spacing w:before="240" w:after="0"/>
        <w:jc w:val="both"/>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t>نموذج ملكية المنفعة لتقرير 2018</w:t>
      </w:r>
      <w:bookmarkStart w:id="1" w:name="_Hlk19823548"/>
    </w:p>
    <w:p w14:paraId="49D00926" w14:textId="77777777" w:rsidR="00F85141" w:rsidRDefault="00F85141" w:rsidP="00F85141">
      <w:pPr>
        <w:bidi/>
        <w:spacing w:before="240" w:after="0"/>
        <w:jc w:val="both"/>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 xml:space="preserve">استمع المجلس إلى أيجاز قدمه ممثل شركة جي </w:t>
      </w:r>
      <w:proofErr w:type="spellStart"/>
      <w:r>
        <w:rPr>
          <w:rFonts w:asciiTheme="minorHAnsi" w:hAnsiTheme="minorHAnsi" w:cstheme="minorHAnsi" w:hint="cs"/>
          <w:color w:val="000000" w:themeColor="text1"/>
          <w:sz w:val="28"/>
          <w:szCs w:val="28"/>
          <w:rtl/>
          <w:lang w:bidi="ar-IQ"/>
        </w:rPr>
        <w:t>جي</w:t>
      </w:r>
      <w:proofErr w:type="spellEnd"/>
      <w:r>
        <w:rPr>
          <w:rFonts w:asciiTheme="minorHAnsi" w:hAnsiTheme="minorHAnsi" w:cstheme="minorHAnsi" w:hint="cs"/>
          <w:color w:val="000000" w:themeColor="text1"/>
          <w:sz w:val="28"/>
          <w:szCs w:val="28"/>
          <w:rtl/>
          <w:lang w:bidi="ar-IQ"/>
        </w:rPr>
        <w:t xml:space="preserve"> </w:t>
      </w:r>
      <w:proofErr w:type="spellStart"/>
      <w:r>
        <w:rPr>
          <w:rFonts w:asciiTheme="minorHAnsi" w:hAnsiTheme="minorHAnsi" w:cstheme="minorHAnsi" w:hint="cs"/>
          <w:color w:val="000000" w:themeColor="text1"/>
          <w:sz w:val="28"/>
          <w:szCs w:val="28"/>
          <w:rtl/>
          <w:lang w:bidi="ar-IQ"/>
        </w:rPr>
        <w:t>آي</w:t>
      </w:r>
      <w:proofErr w:type="spellEnd"/>
      <w:r>
        <w:rPr>
          <w:rFonts w:asciiTheme="minorHAnsi" w:hAnsiTheme="minorHAnsi" w:cstheme="minorHAnsi" w:hint="cs"/>
          <w:color w:val="000000" w:themeColor="text1"/>
          <w:sz w:val="28"/>
          <w:szCs w:val="28"/>
          <w:rtl/>
          <w:lang w:bidi="ar-IQ"/>
        </w:rPr>
        <w:t xml:space="preserve"> عن النموذج المقترح وناقش الأعضاء جداول البيانات التي يفترض بالجهات المشاركة أن تفصح عنها بناء على ما ورد في خارطة الطريق.</w:t>
      </w:r>
    </w:p>
    <w:bookmarkEnd w:id="1"/>
    <w:p w14:paraId="4CFBC88D" w14:textId="77777777" w:rsidR="00F85141" w:rsidRPr="00F85141" w:rsidRDefault="00F85141" w:rsidP="00F85141">
      <w:pPr>
        <w:bidi/>
        <w:spacing w:after="0"/>
        <w:ind w:firstLine="510"/>
        <w:jc w:val="both"/>
        <w:rPr>
          <w:rFonts w:asciiTheme="minorHAnsi" w:hAnsiTheme="minorHAnsi" w:cstheme="minorHAnsi"/>
          <w:b/>
          <w:bCs/>
          <w:color w:val="4472C4" w:themeColor="accent1"/>
          <w:sz w:val="28"/>
          <w:szCs w:val="28"/>
          <w:rtl/>
          <w:lang w:bidi="ar-IQ"/>
        </w:rPr>
      </w:pPr>
      <w:r w:rsidRPr="00F85141">
        <w:rPr>
          <w:rFonts w:asciiTheme="minorHAnsi" w:hAnsiTheme="minorHAnsi" w:cstheme="minorHAnsi"/>
          <w:b/>
          <w:bCs/>
          <w:color w:val="4472C4" w:themeColor="accent1"/>
          <w:sz w:val="28"/>
          <w:szCs w:val="28"/>
          <w:rtl/>
          <w:lang w:bidi="ar-IQ"/>
        </w:rPr>
        <w:t>القرار:</w:t>
      </w:r>
    </w:p>
    <w:p w14:paraId="7249A994" w14:textId="77777777" w:rsidR="00F85141" w:rsidRPr="00F85141" w:rsidRDefault="00F85141" w:rsidP="00F85141">
      <w:pPr>
        <w:bidi/>
        <w:spacing w:after="0"/>
        <w:ind w:left="510"/>
        <w:jc w:val="both"/>
        <w:rPr>
          <w:rFonts w:asciiTheme="minorHAnsi" w:hAnsiTheme="minorHAnsi" w:cstheme="minorHAnsi"/>
          <w:color w:val="4472C4" w:themeColor="accent1"/>
          <w:sz w:val="28"/>
          <w:szCs w:val="28"/>
          <w:rtl/>
          <w:lang w:bidi="ar-IQ"/>
        </w:rPr>
      </w:pPr>
      <w:r w:rsidRPr="00F85141">
        <w:rPr>
          <w:rFonts w:asciiTheme="minorHAnsi" w:hAnsiTheme="minorHAnsi" w:cstheme="minorHAnsi"/>
          <w:color w:val="4472C4" w:themeColor="accent1"/>
          <w:sz w:val="28"/>
          <w:szCs w:val="28"/>
          <w:rtl/>
          <w:lang w:bidi="ar-IQ"/>
        </w:rPr>
        <w:t xml:space="preserve">المصادقة على </w:t>
      </w:r>
      <w:r w:rsidRPr="00F85141">
        <w:rPr>
          <w:rFonts w:asciiTheme="minorHAnsi" w:hAnsiTheme="minorHAnsi" w:cstheme="minorHAnsi" w:hint="cs"/>
          <w:color w:val="4472C4" w:themeColor="accent1"/>
          <w:sz w:val="28"/>
          <w:szCs w:val="28"/>
          <w:rtl/>
          <w:lang w:bidi="ar-IQ"/>
        </w:rPr>
        <w:t xml:space="preserve">النموذج بعد مراعاة الملاحظات اللغوية في النص والاستئناس بالاستمارة الاسترشادية المعتمدة لدى شركة </w:t>
      </w:r>
      <w:r w:rsidRPr="00F85141">
        <w:rPr>
          <w:rFonts w:asciiTheme="minorHAnsi" w:hAnsiTheme="minorHAnsi" w:cstheme="minorHAnsi"/>
          <w:color w:val="4472C4" w:themeColor="accent1"/>
          <w:sz w:val="28"/>
          <w:szCs w:val="28"/>
          <w:lang w:bidi="ar-IQ"/>
        </w:rPr>
        <w:t>BP</w:t>
      </w:r>
      <w:r w:rsidRPr="00F85141">
        <w:rPr>
          <w:rFonts w:asciiTheme="minorHAnsi" w:hAnsiTheme="minorHAnsi" w:cstheme="minorHAnsi" w:hint="cs"/>
          <w:color w:val="4472C4" w:themeColor="accent1"/>
          <w:sz w:val="28"/>
          <w:szCs w:val="28"/>
          <w:rtl/>
          <w:lang w:bidi="ar-IQ"/>
        </w:rPr>
        <w:t>.</w:t>
      </w:r>
    </w:p>
    <w:p w14:paraId="6706133B" w14:textId="77777777" w:rsidR="00D507DA" w:rsidRDefault="00D507DA" w:rsidP="00F85141">
      <w:pPr>
        <w:bidi/>
        <w:spacing w:after="0" w:line="240" w:lineRule="auto"/>
        <w:jc w:val="both"/>
        <w:rPr>
          <w:rFonts w:cs="Calibri"/>
          <w:sz w:val="28"/>
          <w:szCs w:val="28"/>
          <w:rtl/>
          <w:lang w:bidi="ar-IQ"/>
        </w:rPr>
      </w:pPr>
    </w:p>
    <w:p w14:paraId="686BE43F" w14:textId="5D708B5C" w:rsidR="00D73852" w:rsidRPr="00D73852" w:rsidRDefault="00D73852" w:rsidP="00D73852">
      <w:pPr>
        <w:bidi/>
        <w:spacing w:after="0" w:line="240" w:lineRule="auto"/>
        <w:jc w:val="right"/>
        <w:rPr>
          <w:rFonts w:cs="Calibri"/>
          <w:b/>
          <w:bCs/>
          <w:sz w:val="28"/>
          <w:szCs w:val="28"/>
          <w:lang w:bidi="ar-IQ"/>
        </w:rPr>
      </w:pPr>
      <w:r w:rsidRPr="00D73852">
        <w:rPr>
          <w:rFonts w:cs="Calibri" w:hint="cs"/>
          <w:b/>
          <w:bCs/>
          <w:sz w:val="28"/>
          <w:szCs w:val="28"/>
          <w:rtl/>
          <w:lang w:bidi="ar-IQ"/>
        </w:rPr>
        <w:t>مجلس الأمناء</w:t>
      </w:r>
    </w:p>
    <w:sectPr w:rsidR="00D73852" w:rsidRPr="00D73852"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5331D" w14:textId="77777777" w:rsidR="00480EC5" w:rsidRDefault="00480EC5">
      <w:pPr>
        <w:spacing w:after="0" w:line="240" w:lineRule="auto"/>
      </w:pPr>
      <w:r>
        <w:separator/>
      </w:r>
    </w:p>
  </w:endnote>
  <w:endnote w:type="continuationSeparator" w:id="0">
    <w:p w14:paraId="4BBEE1C9" w14:textId="77777777" w:rsidR="00480EC5" w:rsidRDefault="00480EC5">
      <w:pPr>
        <w:spacing w:after="0" w:line="240" w:lineRule="auto"/>
      </w:pPr>
      <w:r>
        <w:continuationSeparator/>
      </w:r>
    </w:p>
  </w:endnote>
  <w:endnote w:type="continuationNotice" w:id="1">
    <w:p w14:paraId="21B4A6A5" w14:textId="77777777" w:rsidR="00480EC5" w:rsidRDefault="00480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90FE9" w14:textId="77777777" w:rsidR="00480EC5" w:rsidRDefault="00480EC5">
      <w:pPr>
        <w:spacing w:after="0" w:line="240" w:lineRule="auto"/>
      </w:pPr>
      <w:r>
        <w:separator/>
      </w:r>
    </w:p>
  </w:footnote>
  <w:footnote w:type="continuationSeparator" w:id="0">
    <w:p w14:paraId="101F6A0E" w14:textId="77777777" w:rsidR="00480EC5" w:rsidRDefault="00480EC5">
      <w:pPr>
        <w:spacing w:after="0" w:line="240" w:lineRule="auto"/>
      </w:pPr>
      <w:r>
        <w:continuationSeparator/>
      </w:r>
    </w:p>
  </w:footnote>
  <w:footnote w:type="continuationNotice" w:id="1">
    <w:p w14:paraId="139C9D22" w14:textId="77777777" w:rsidR="00480EC5" w:rsidRDefault="00480E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030C"/>
    <w:multiLevelType w:val="hybridMultilevel"/>
    <w:tmpl w:val="412A3832"/>
    <w:lvl w:ilvl="0" w:tplc="A03A7AE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8685F"/>
    <w:multiLevelType w:val="hybridMultilevel"/>
    <w:tmpl w:val="B4444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5"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3228">
    <w:abstractNumId w:val="25"/>
  </w:num>
  <w:num w:numId="2" w16cid:durableId="2066029428">
    <w:abstractNumId w:val="28"/>
  </w:num>
  <w:num w:numId="3" w16cid:durableId="1437478818">
    <w:abstractNumId w:val="4"/>
  </w:num>
  <w:num w:numId="4" w16cid:durableId="1079330799">
    <w:abstractNumId w:val="22"/>
  </w:num>
  <w:num w:numId="5" w16cid:durableId="1257787638">
    <w:abstractNumId w:val="33"/>
  </w:num>
  <w:num w:numId="6" w16cid:durableId="1059015359">
    <w:abstractNumId w:val="3"/>
  </w:num>
  <w:num w:numId="7" w16cid:durableId="771777547">
    <w:abstractNumId w:val="30"/>
  </w:num>
  <w:num w:numId="8" w16cid:durableId="1046611220">
    <w:abstractNumId w:val="18"/>
  </w:num>
  <w:num w:numId="9" w16cid:durableId="329335488">
    <w:abstractNumId w:val="10"/>
  </w:num>
  <w:num w:numId="10" w16cid:durableId="749353958">
    <w:abstractNumId w:val="2"/>
  </w:num>
  <w:num w:numId="11" w16cid:durableId="791510250">
    <w:abstractNumId w:val="5"/>
  </w:num>
  <w:num w:numId="12" w16cid:durableId="2065710734">
    <w:abstractNumId w:val="9"/>
  </w:num>
  <w:num w:numId="13" w16cid:durableId="558051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3"/>
  </w:num>
  <w:num w:numId="15" w16cid:durableId="165289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1"/>
  </w:num>
  <w:num w:numId="17" w16cid:durableId="850995611">
    <w:abstractNumId w:val="6"/>
  </w:num>
  <w:num w:numId="18" w16cid:durableId="1869370000">
    <w:abstractNumId w:val="8"/>
  </w:num>
  <w:num w:numId="19" w16cid:durableId="800391664">
    <w:abstractNumId w:val="0"/>
  </w:num>
  <w:num w:numId="20" w16cid:durableId="912273557">
    <w:abstractNumId w:val="17"/>
  </w:num>
  <w:num w:numId="21" w16cid:durableId="1912502859">
    <w:abstractNumId w:val="26"/>
  </w:num>
  <w:num w:numId="22" w16cid:durableId="1794323852">
    <w:abstractNumId w:val="7"/>
  </w:num>
  <w:num w:numId="23" w16cid:durableId="580259878">
    <w:abstractNumId w:val="16"/>
  </w:num>
  <w:num w:numId="24" w16cid:durableId="1202353494">
    <w:abstractNumId w:val="15"/>
  </w:num>
  <w:num w:numId="25" w16cid:durableId="1162618368">
    <w:abstractNumId w:val="12"/>
  </w:num>
  <w:num w:numId="26" w16cid:durableId="361908459">
    <w:abstractNumId w:val="20"/>
  </w:num>
  <w:num w:numId="27" w16cid:durableId="1511677990">
    <w:abstractNumId w:val="24"/>
  </w:num>
  <w:num w:numId="28" w16cid:durableId="1229809193">
    <w:abstractNumId w:val="32"/>
  </w:num>
  <w:num w:numId="29" w16cid:durableId="2143842682">
    <w:abstractNumId w:val="29"/>
  </w:num>
  <w:num w:numId="30" w16cid:durableId="2114401700">
    <w:abstractNumId w:val="27"/>
  </w:num>
  <w:num w:numId="31" w16cid:durableId="768355164">
    <w:abstractNumId w:val="31"/>
  </w:num>
  <w:num w:numId="32" w16cid:durableId="500268809">
    <w:abstractNumId w:val="21"/>
  </w:num>
  <w:num w:numId="33" w16cid:durableId="407970644">
    <w:abstractNumId w:val="1"/>
  </w:num>
  <w:num w:numId="34" w16cid:durableId="60778175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3E1A"/>
    <w:rsid w:val="000B4546"/>
    <w:rsid w:val="000B56F1"/>
    <w:rsid w:val="000B6D25"/>
    <w:rsid w:val="000C159A"/>
    <w:rsid w:val="000C274D"/>
    <w:rsid w:val="000C292D"/>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29C7"/>
    <w:rsid w:val="000F4260"/>
    <w:rsid w:val="000F4E9E"/>
    <w:rsid w:val="000F5006"/>
    <w:rsid w:val="000F6375"/>
    <w:rsid w:val="000F67F7"/>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A2"/>
    <w:rsid w:val="00335162"/>
    <w:rsid w:val="00335A72"/>
    <w:rsid w:val="00336D74"/>
    <w:rsid w:val="00340F9D"/>
    <w:rsid w:val="00341447"/>
    <w:rsid w:val="00342D9B"/>
    <w:rsid w:val="00343EF9"/>
    <w:rsid w:val="0034408D"/>
    <w:rsid w:val="003442D8"/>
    <w:rsid w:val="00344FD9"/>
    <w:rsid w:val="003460DC"/>
    <w:rsid w:val="00347F4F"/>
    <w:rsid w:val="003507E7"/>
    <w:rsid w:val="003517E4"/>
    <w:rsid w:val="00352CFA"/>
    <w:rsid w:val="003538C9"/>
    <w:rsid w:val="003545BD"/>
    <w:rsid w:val="00355A14"/>
    <w:rsid w:val="0035648F"/>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4805"/>
    <w:rsid w:val="003A53F5"/>
    <w:rsid w:val="003A6E28"/>
    <w:rsid w:val="003A7955"/>
    <w:rsid w:val="003B0D51"/>
    <w:rsid w:val="003B23ED"/>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30638"/>
    <w:rsid w:val="00430871"/>
    <w:rsid w:val="00431A22"/>
    <w:rsid w:val="00433A95"/>
    <w:rsid w:val="0043448A"/>
    <w:rsid w:val="00434FA9"/>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0EC5"/>
    <w:rsid w:val="00484A4E"/>
    <w:rsid w:val="00485A57"/>
    <w:rsid w:val="004869C4"/>
    <w:rsid w:val="00487E91"/>
    <w:rsid w:val="00487F3F"/>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7C85"/>
    <w:rsid w:val="0062125B"/>
    <w:rsid w:val="0062273C"/>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F0B8E"/>
    <w:rsid w:val="007F13EF"/>
    <w:rsid w:val="007F2297"/>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4D5C"/>
    <w:rsid w:val="00824EF0"/>
    <w:rsid w:val="00826ECD"/>
    <w:rsid w:val="00827E38"/>
    <w:rsid w:val="00831EA4"/>
    <w:rsid w:val="00833D40"/>
    <w:rsid w:val="00840B72"/>
    <w:rsid w:val="00841A56"/>
    <w:rsid w:val="00841B1F"/>
    <w:rsid w:val="00846BB8"/>
    <w:rsid w:val="008506EB"/>
    <w:rsid w:val="008523B2"/>
    <w:rsid w:val="00852486"/>
    <w:rsid w:val="008524BC"/>
    <w:rsid w:val="0085328D"/>
    <w:rsid w:val="0085479F"/>
    <w:rsid w:val="00860358"/>
    <w:rsid w:val="0086268D"/>
    <w:rsid w:val="008630F1"/>
    <w:rsid w:val="00864179"/>
    <w:rsid w:val="008656AA"/>
    <w:rsid w:val="00866417"/>
    <w:rsid w:val="00867D5C"/>
    <w:rsid w:val="00870481"/>
    <w:rsid w:val="0087108E"/>
    <w:rsid w:val="008725C1"/>
    <w:rsid w:val="00874D23"/>
    <w:rsid w:val="008773A5"/>
    <w:rsid w:val="008802A3"/>
    <w:rsid w:val="008814F7"/>
    <w:rsid w:val="008876AB"/>
    <w:rsid w:val="008903AA"/>
    <w:rsid w:val="0089254E"/>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101DC"/>
    <w:rsid w:val="00913513"/>
    <w:rsid w:val="00913B1F"/>
    <w:rsid w:val="009143D9"/>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3198"/>
    <w:rsid w:val="00AA4E6B"/>
    <w:rsid w:val="00AB1AA2"/>
    <w:rsid w:val="00AB2023"/>
    <w:rsid w:val="00AB25AC"/>
    <w:rsid w:val="00AB2B52"/>
    <w:rsid w:val="00AB6849"/>
    <w:rsid w:val="00AB7BB8"/>
    <w:rsid w:val="00AC2A0B"/>
    <w:rsid w:val="00AC2B84"/>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7FB"/>
    <w:rsid w:val="00B93968"/>
    <w:rsid w:val="00B94741"/>
    <w:rsid w:val="00B9569B"/>
    <w:rsid w:val="00B95F70"/>
    <w:rsid w:val="00BA04EA"/>
    <w:rsid w:val="00BA1ADF"/>
    <w:rsid w:val="00BA1BA3"/>
    <w:rsid w:val="00BA362B"/>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355C"/>
    <w:rsid w:val="00CB3631"/>
    <w:rsid w:val="00CB3A02"/>
    <w:rsid w:val="00CB4493"/>
    <w:rsid w:val="00CB5419"/>
    <w:rsid w:val="00CB732F"/>
    <w:rsid w:val="00CC2021"/>
    <w:rsid w:val="00CC21D4"/>
    <w:rsid w:val="00CC2F2D"/>
    <w:rsid w:val="00CC4207"/>
    <w:rsid w:val="00CC50C1"/>
    <w:rsid w:val="00CC5B4D"/>
    <w:rsid w:val="00CD418B"/>
    <w:rsid w:val="00CD4CE9"/>
    <w:rsid w:val="00CD60E3"/>
    <w:rsid w:val="00CE36EE"/>
    <w:rsid w:val="00CE78CF"/>
    <w:rsid w:val="00CF0884"/>
    <w:rsid w:val="00CF0AAE"/>
    <w:rsid w:val="00CF0EAC"/>
    <w:rsid w:val="00CF3969"/>
    <w:rsid w:val="00CF3BB1"/>
    <w:rsid w:val="00CF4591"/>
    <w:rsid w:val="00CF6B73"/>
    <w:rsid w:val="00CF731C"/>
    <w:rsid w:val="00CF74F7"/>
    <w:rsid w:val="00D013FA"/>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62125"/>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E23"/>
    <w:rsid w:val="00DD0FBB"/>
    <w:rsid w:val="00DD2854"/>
    <w:rsid w:val="00DD2B09"/>
    <w:rsid w:val="00DD5C35"/>
    <w:rsid w:val="00DD7413"/>
    <w:rsid w:val="00DE0BC1"/>
    <w:rsid w:val="00DE1B6C"/>
    <w:rsid w:val="00DE28E1"/>
    <w:rsid w:val="00DE62F2"/>
    <w:rsid w:val="00DF04D9"/>
    <w:rsid w:val="00DF10CC"/>
    <w:rsid w:val="00DF1E1F"/>
    <w:rsid w:val="00DF2353"/>
    <w:rsid w:val="00DF2CFD"/>
    <w:rsid w:val="00DF4837"/>
    <w:rsid w:val="00E00E1B"/>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201"/>
    <w:rsid w:val="00E83A65"/>
    <w:rsid w:val="00E83B02"/>
    <w:rsid w:val="00E87BD2"/>
    <w:rsid w:val="00E87D25"/>
    <w:rsid w:val="00E91BDC"/>
    <w:rsid w:val="00E92C1B"/>
    <w:rsid w:val="00E93137"/>
    <w:rsid w:val="00E93E70"/>
    <w:rsid w:val="00E946E7"/>
    <w:rsid w:val="00E94E59"/>
    <w:rsid w:val="00E9549C"/>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141"/>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2</cp:revision>
  <cp:lastPrinted>2024-06-10T07:32:00Z</cp:lastPrinted>
  <dcterms:created xsi:type="dcterms:W3CDTF">2024-07-09T18:39:00Z</dcterms:created>
  <dcterms:modified xsi:type="dcterms:W3CDTF">2024-07-09T18:39:00Z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